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B" w:rsidRPr="00807AEB" w:rsidRDefault="00807AEB" w:rsidP="00807AEB">
      <w:pPr>
        <w:spacing w:after="0"/>
        <w:jc w:val="center"/>
        <w:rPr>
          <w:rFonts w:ascii="Times New Roman" w:hAnsi="Times New Roman" w:cs="Times New Roman"/>
          <w:b/>
          <w:sz w:val="32"/>
          <w:szCs w:val="32"/>
        </w:rPr>
      </w:pPr>
      <w:r w:rsidRPr="00807AEB">
        <w:rPr>
          <w:rFonts w:ascii="Times New Roman" w:hAnsi="Times New Roman" w:cs="Times New Roman"/>
          <w:b/>
          <w:sz w:val="32"/>
          <w:szCs w:val="32"/>
        </w:rPr>
        <w:t>LOUISIANA’S OPEN MEETINGS LAW</w:t>
      </w:r>
    </w:p>
    <w:p w:rsidR="00807AEB" w:rsidRDefault="00807AEB" w:rsidP="00807AEB">
      <w:pPr>
        <w:spacing w:after="0"/>
        <w:jc w:val="center"/>
        <w:rPr>
          <w:rFonts w:ascii="Times New Roman" w:hAnsi="Times New Roman" w:cs="Times New Roman"/>
          <w:b/>
          <w:sz w:val="32"/>
          <w:szCs w:val="32"/>
        </w:rPr>
      </w:pPr>
      <w:r w:rsidRPr="00807AEB">
        <w:rPr>
          <w:rFonts w:ascii="Times New Roman" w:hAnsi="Times New Roman" w:cs="Times New Roman"/>
          <w:b/>
          <w:sz w:val="32"/>
          <w:szCs w:val="32"/>
        </w:rPr>
        <w:t>(From the Louisiana Revised Statutes)</w:t>
      </w:r>
    </w:p>
    <w:p w:rsidR="00807AEB" w:rsidRDefault="00807AEB" w:rsidP="00807AEB">
      <w:pPr>
        <w:spacing w:after="0"/>
        <w:rPr>
          <w:rFonts w:ascii="Times New Roman" w:hAnsi="Times New Roman" w:cs="Times New Roman"/>
          <w:b/>
          <w:sz w:val="32"/>
          <w:szCs w:val="32"/>
        </w:rPr>
      </w:pPr>
    </w:p>
    <w:p w:rsidR="00807AEB" w:rsidRPr="00807AEB" w:rsidRDefault="00807AEB" w:rsidP="00807AEB">
      <w:pPr>
        <w:spacing w:after="0"/>
        <w:rPr>
          <w:rFonts w:ascii="Times New Roman" w:hAnsi="Times New Roman" w:cs="Times New Roman"/>
          <w:b/>
          <w:sz w:val="32"/>
          <w:szCs w:val="32"/>
        </w:rPr>
      </w:pPr>
      <w:r w:rsidRPr="00807AEB">
        <w:rPr>
          <w:rFonts w:ascii="Times New Roman" w:hAnsi="Times New Roman" w:cs="Times New Roman"/>
          <w:b/>
          <w:sz w:val="32"/>
          <w:szCs w:val="32"/>
        </w:rPr>
        <w:t>RS 42:14</w:t>
      </w:r>
    </w:p>
    <w:p w:rsidR="00807AEB" w:rsidRPr="00807AEB" w:rsidRDefault="00807AEB" w:rsidP="00807AEB">
      <w:pPr>
        <w:spacing w:after="0"/>
        <w:rPr>
          <w:rFonts w:ascii="Times New Roman" w:hAnsi="Times New Roman" w:cs="Times New Roman"/>
          <w:b/>
          <w:sz w:val="32"/>
          <w:szCs w:val="32"/>
        </w:rPr>
      </w:pPr>
      <w:r w:rsidRPr="00807AEB">
        <w:rPr>
          <w:rFonts w:ascii="Times New Roman" w:hAnsi="Times New Roman" w:cs="Times New Roman"/>
          <w:b/>
          <w:sz w:val="32"/>
          <w:szCs w:val="32"/>
        </w:rPr>
        <w:t>Meetings of public bodies to be open to the public</w:t>
      </w:r>
    </w:p>
    <w:p w:rsidR="00807AEB" w:rsidRDefault="00807AEB" w:rsidP="00807AEB">
      <w:pPr>
        <w:spacing w:after="0"/>
        <w:rPr>
          <w:rFonts w:ascii="Times New Roman" w:hAnsi="Times New Roman" w:cs="Times New Roman"/>
          <w:sz w:val="32"/>
          <w:szCs w:val="32"/>
        </w:rPr>
      </w:pP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A. Every meeting of any public body shall be open to the public unless closed pursuant to R.S. 42:16, 17, or 18.</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B. Each public body shall be prohibited from utilizing any manner of proxy voting procedure, secret balloting, or any other means to circumvent the intent of this Chapter.</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C. All votes made by members of a public body shall be viva voce and shall be recorded in the minutes, journal, or other official, written proceedings of the body, which shall be a public document.</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D. Except school boards, which shall be subject to R.S. 42:15, each public body conducting a meeting which is subject to the notice requirements of R.S. 42:19(A) shall allow a public comment period at any point in the meeting prior to action on an agenda item upon which a vote is to be taken. The governing body may adopt reasonable rules and restrictions regarding such comment period.</w:t>
      </w:r>
    </w:p>
    <w:p w:rsidR="00807AEB" w:rsidRDefault="00807AEB" w:rsidP="00807AEB">
      <w:pPr>
        <w:spacing w:after="0"/>
        <w:rPr>
          <w:rFonts w:ascii="Times New Roman" w:hAnsi="Times New Roman" w:cs="Times New Roman"/>
          <w:sz w:val="32"/>
          <w:szCs w:val="32"/>
        </w:rPr>
      </w:pPr>
    </w:p>
    <w:p w:rsidR="00807AEB" w:rsidRPr="00807AEB" w:rsidRDefault="00807AEB" w:rsidP="00807AEB">
      <w:pPr>
        <w:spacing w:after="0"/>
        <w:rPr>
          <w:rFonts w:ascii="Times New Roman" w:hAnsi="Times New Roman" w:cs="Times New Roman"/>
          <w:b/>
          <w:sz w:val="32"/>
          <w:szCs w:val="32"/>
        </w:rPr>
      </w:pPr>
      <w:r w:rsidRPr="00807AEB">
        <w:rPr>
          <w:rFonts w:ascii="Times New Roman" w:hAnsi="Times New Roman" w:cs="Times New Roman"/>
          <w:b/>
          <w:sz w:val="32"/>
          <w:szCs w:val="32"/>
        </w:rPr>
        <w:t>RS 42:16</w:t>
      </w:r>
    </w:p>
    <w:p w:rsidR="00807AEB" w:rsidRPr="00807AEB" w:rsidRDefault="00807AEB" w:rsidP="00807AEB">
      <w:pPr>
        <w:rPr>
          <w:rFonts w:ascii="Times New Roman" w:hAnsi="Times New Roman" w:cs="Times New Roman"/>
          <w:b/>
          <w:sz w:val="32"/>
          <w:szCs w:val="32"/>
        </w:rPr>
      </w:pPr>
      <w:r w:rsidRPr="00807AEB">
        <w:rPr>
          <w:rFonts w:ascii="Times New Roman" w:hAnsi="Times New Roman" w:cs="Times New Roman"/>
          <w:b/>
          <w:sz w:val="32"/>
          <w:szCs w:val="32"/>
        </w:rPr>
        <w:t>Executive Sessions</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 xml:space="preserve">A public body may hold executive sessions upon an affirmative vote, taken at an open meeting for which notice has been given pursuant to R.S. 42:19, of two-thirds of its constituent members present. An executive session shall be limited to matters allowed to be exempted from discussion at open meetings by R.S. 42:17; however, no final or </w:t>
      </w:r>
      <w:r w:rsidRPr="00807AEB">
        <w:rPr>
          <w:rFonts w:ascii="Times New Roman" w:hAnsi="Times New Roman" w:cs="Times New Roman"/>
          <w:sz w:val="32"/>
          <w:szCs w:val="32"/>
        </w:rPr>
        <w:lastRenderedPageBreak/>
        <w:t>binding action shall be taken during an executive session. The vote of each member on the question of holding such an executive session and the reason for holding such an executive session shall be recorded and entered into the minutes of the meeting. Nothing in this Section or R.S. 42:17 shall be construed to require that</w:t>
      </w:r>
      <w:r>
        <w:rPr>
          <w:rFonts w:ascii="Times New Roman" w:hAnsi="Times New Roman" w:cs="Times New Roman"/>
          <w:sz w:val="32"/>
          <w:szCs w:val="32"/>
        </w:rPr>
        <w:t xml:space="preserve"> </w:t>
      </w:r>
      <w:r w:rsidRPr="00807AEB">
        <w:rPr>
          <w:rFonts w:ascii="Times New Roman" w:hAnsi="Times New Roman" w:cs="Times New Roman"/>
          <w:sz w:val="32"/>
          <w:szCs w:val="32"/>
        </w:rPr>
        <w:t>any meeting be closed to the public, nor shall any executive session be used as a subterfuge to defeat the purposes of this Chapter.</w:t>
      </w:r>
    </w:p>
    <w:p w:rsidR="00807AEB" w:rsidRDefault="00807AEB" w:rsidP="00807AEB">
      <w:pPr>
        <w:spacing w:after="0"/>
        <w:rPr>
          <w:rFonts w:ascii="Times New Roman" w:hAnsi="Times New Roman" w:cs="Times New Roman"/>
          <w:sz w:val="32"/>
          <w:szCs w:val="32"/>
        </w:rPr>
      </w:pPr>
    </w:p>
    <w:p w:rsidR="00807AEB" w:rsidRPr="00807AEB" w:rsidRDefault="00807AEB" w:rsidP="00807AEB">
      <w:pPr>
        <w:spacing w:after="0"/>
        <w:rPr>
          <w:rFonts w:ascii="Times New Roman" w:hAnsi="Times New Roman" w:cs="Times New Roman"/>
          <w:b/>
          <w:sz w:val="32"/>
          <w:szCs w:val="32"/>
        </w:rPr>
      </w:pPr>
      <w:r w:rsidRPr="00807AEB">
        <w:rPr>
          <w:rFonts w:ascii="Times New Roman" w:hAnsi="Times New Roman" w:cs="Times New Roman"/>
          <w:b/>
          <w:sz w:val="32"/>
          <w:szCs w:val="32"/>
        </w:rPr>
        <w:t>RS 42:17</w:t>
      </w:r>
    </w:p>
    <w:p w:rsidR="00807AEB" w:rsidRPr="00807AEB" w:rsidRDefault="00807AEB" w:rsidP="00807AEB">
      <w:pPr>
        <w:rPr>
          <w:rFonts w:ascii="Times New Roman" w:hAnsi="Times New Roman" w:cs="Times New Roman"/>
          <w:b/>
          <w:sz w:val="32"/>
          <w:szCs w:val="32"/>
        </w:rPr>
      </w:pPr>
      <w:r w:rsidRPr="00807AEB">
        <w:rPr>
          <w:rFonts w:ascii="Times New Roman" w:hAnsi="Times New Roman" w:cs="Times New Roman"/>
          <w:b/>
          <w:sz w:val="32"/>
          <w:szCs w:val="32"/>
        </w:rPr>
        <w:t>Exceptions to open meetings</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A. A public body may hold an executive session pursuant to R.S. 42:16 for one or more of the following reasons:</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(1) Discussion of the character, professional competence, or physical or mental health of a person, provided that such person is notified in writing at least twenty-four hours before the meeting and that such person may require that such discussion be held at an open meeting. However, nothing in this Paragraph shall permit an executive session for discussion of the appointment of a person to a public body or, except as provided in R.S. 39:1593(C)(2)(c), for discussing the award of a public contract. In cases of extraordinary emergency, written notice to such person shall not be required; however, the public body shall give such notice as it deems appropriate and circumstances permit.</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(2) Strategy sessions or negotiations with respect to collective bargaining, prospective litigation after formal written demand, or litigation when an open meeting would have a detrimental effect on the bargaining or litigating position of the public body.</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(3) Discussion regarding the report, development, or course of action regarding security personnel, plans, or devices.</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lastRenderedPageBreak/>
        <w:t>(4) Investigative proceedings regarding allegations of misconduct.</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(5) Cases of extraordinary emergency, which shall be limited to natural disaster, threat of epidemic, civil disturbances, suppression of insurrections, the repelling of invasions, or other matters of similar magnitude.</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(6) Any meeting of the State Mineral and Energy Board at which records or matters entitled to confidential status by existing law are required to be considered or discussed by the board with its staff or with any employee or other individual, firm, or corporation to whom such records or matters are confidential in their nature, and are disclosed to and accepted by the board subject to such privilege, for the exclusive use in evaluating lease bids or development covering state-owned lands and water bottoms, which exception is proved pursuant to and consistently with the Public Records Act, being Chapter 1 of Title 44 of the Louisiana Revised Statutes of 1950, as amended, and other statutes to which the board is subject.</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(7) Discussions between a city or parish school board and individual students or the parents or tutors of such students, or both, who are within the jurisdiction of the respective school system, regarding problems of such students or their parents or tutors; provided however that any such parent, tutor, or student may require that such discussions be held in an open meeting.</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(8) Presentations and discussions at meetings of civil service boards of test questions, answers, and papers produced and exhibited by the office of the state examiner, municipal fire and police civil service, pursuant to R.S. 33:2492 or 2552.</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 xml:space="preserve">(9) The portion of any meeting of the Second Injury Board during which records or matters regarding the settlement of a workers' compensation </w:t>
      </w:r>
      <w:r w:rsidRPr="00807AEB">
        <w:rPr>
          <w:rFonts w:ascii="Times New Roman" w:hAnsi="Times New Roman" w:cs="Times New Roman"/>
          <w:sz w:val="32"/>
          <w:szCs w:val="32"/>
        </w:rPr>
        <w:lastRenderedPageBreak/>
        <w:t>claim are required to be considered or discussed by the board with its staff in order to grant prior written approval as required by R.S. 23:1378(A)(8).</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(10) Or any other matters now provided for or as may be provided for by the legislature.</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B. The provisions of this Chapter shall not apply to judicial proceedings.</w:t>
      </w:r>
    </w:p>
    <w:p w:rsidR="00807AEB"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C. The provisions of this Chapter shall not prohibit the removal of any person or persons who willfully disrupt a meeting to the extent that orderly conduct of the meeting is seriously compromised.</w:t>
      </w:r>
    </w:p>
    <w:p w:rsidR="00C82B89" w:rsidRPr="00807AEB" w:rsidRDefault="00807AEB" w:rsidP="00807AEB">
      <w:pPr>
        <w:rPr>
          <w:rFonts w:ascii="Times New Roman" w:hAnsi="Times New Roman" w:cs="Times New Roman"/>
          <w:sz w:val="32"/>
          <w:szCs w:val="32"/>
        </w:rPr>
      </w:pPr>
      <w:r w:rsidRPr="00807AEB">
        <w:rPr>
          <w:rFonts w:ascii="Times New Roman" w:hAnsi="Times New Roman" w:cs="Times New Roman"/>
          <w:sz w:val="32"/>
          <w:szCs w:val="32"/>
        </w:rPr>
        <w:t>D. The provisions of R.S. 42:19 and R.S. 42:20 shall not apply to any meeting of a private citizens' advisory group or a private citizens' advisory committee established by a public body, when the members of such group or committee do not receive any compensation and serve only in an advisory capacity, except textbook advisory committees of the State Department of Education or the Board of Elementary and Secondary Education. However, all other provisions contained in this Chapter shall be applicable to such group or committee and the public body which established such group or committee shall comply with the provisions of R.S. 42:19 in providing the required notice of meetings of such group or committee.</w:t>
      </w:r>
    </w:p>
    <w:p w:rsidR="00A26413" w:rsidRDefault="00A26413">
      <w:pPr>
        <w:rPr>
          <w:rFonts w:ascii="Times New Roman" w:hAnsi="Times New Roman" w:cs="Times New Roman"/>
          <w:sz w:val="32"/>
          <w:szCs w:val="32"/>
        </w:rPr>
      </w:pPr>
      <w:bookmarkStart w:id="0" w:name="_GoBack"/>
      <w:bookmarkEnd w:id="0"/>
    </w:p>
    <w:sectPr w:rsidR="00A2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EB"/>
    <w:rsid w:val="00807AEB"/>
    <w:rsid w:val="00A26413"/>
    <w:rsid w:val="00C8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Chauntey Carter</dc:creator>
  <cp:lastModifiedBy>Chauntey Carter</cp:lastModifiedBy>
  <cp:revision>2</cp:revision>
  <dcterms:created xsi:type="dcterms:W3CDTF">2014-10-28T19:26:00Z</dcterms:created>
  <dcterms:modified xsi:type="dcterms:W3CDTF">2014-10-28T19:34:00Z</dcterms:modified>
</cp:coreProperties>
</file>